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7E" w:rsidRDefault="00FE187E" w:rsidP="00FE187E">
      <w:pPr>
        <w:shd w:val="clear" w:color="auto" w:fill="FFFFFF"/>
        <w:spacing w:before="168" w:after="120" w:line="288" w:lineRule="atLeast"/>
        <w:jc w:val="center"/>
        <w:outlineLvl w:val="1"/>
        <w:rPr>
          <w:rFonts w:ascii="Times New Roman" w:eastAsia="Times New Roman" w:hAnsi="Times New Roman" w:cs="Times New Roman"/>
          <w:color w:val="000000"/>
          <w:sz w:val="24"/>
          <w:szCs w:val="24"/>
        </w:rPr>
      </w:pPr>
      <w:bookmarkStart w:id="0" w:name="Formulations"/>
      <w:bookmarkStart w:id="1" w:name="_GoBack"/>
      <w:bookmarkEnd w:id="1"/>
      <w:r>
        <w:rPr>
          <w:rFonts w:ascii="Times New Roman" w:eastAsia="Times New Roman" w:hAnsi="Times New Roman" w:cs="Times New Roman"/>
          <w:color w:val="000000"/>
          <w:sz w:val="24"/>
          <w:szCs w:val="24"/>
        </w:rPr>
        <w:t>The Principle of Double E</w:t>
      </w:r>
      <w:r w:rsidRPr="00FE187E">
        <w:rPr>
          <w:rFonts w:ascii="Times New Roman" w:eastAsia="Times New Roman" w:hAnsi="Times New Roman" w:cs="Times New Roman"/>
          <w:color w:val="000000"/>
          <w:sz w:val="24"/>
          <w:szCs w:val="24"/>
        </w:rPr>
        <w:t>ffect</w:t>
      </w:r>
      <w:bookmarkEnd w:id="0"/>
      <w:r>
        <w:rPr>
          <w:rFonts w:ascii="Times New Roman" w:eastAsia="Times New Roman" w:hAnsi="Times New Roman" w:cs="Times New Roman"/>
          <w:color w:val="000000"/>
          <w:sz w:val="24"/>
          <w:szCs w:val="24"/>
        </w:rPr>
        <w:t xml:space="preserve"> </w:t>
      </w:r>
    </w:p>
    <w:p w:rsidR="00FE187E" w:rsidRPr="00FE187E" w:rsidRDefault="00FE187E" w:rsidP="00FE187E">
      <w:pPr>
        <w:shd w:val="clear" w:color="auto" w:fill="FFFFFF"/>
        <w:spacing w:before="168" w:after="120" w:line="288" w:lineRule="atLeast"/>
        <w:jc w:val="center"/>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based</w:t>
      </w:r>
      <w:proofErr w:type="gramEnd"/>
      <w:r>
        <w:rPr>
          <w:rFonts w:ascii="Times New Roman" w:eastAsia="Times New Roman" w:hAnsi="Times New Roman" w:cs="Times New Roman"/>
          <w:color w:val="000000"/>
          <w:sz w:val="24"/>
          <w:szCs w:val="24"/>
        </w:rPr>
        <w:t xml:space="preserve"> on Stanford Encyclopedia of Philosophy online)</w:t>
      </w:r>
    </w:p>
    <w:p w:rsidR="00FE187E" w:rsidRPr="00FE187E" w:rsidRDefault="00FE187E" w:rsidP="00FE187E">
      <w:pPr>
        <w:shd w:val="clear" w:color="auto" w:fill="FFFFFF"/>
        <w:spacing w:after="150" w:line="315" w:lineRule="atLeast"/>
        <w:rPr>
          <w:rFonts w:ascii="Times New Roman" w:eastAsia="Times New Roman" w:hAnsi="Times New Roman" w:cs="Times New Roman"/>
          <w:color w:val="1A1A1A"/>
          <w:sz w:val="24"/>
          <w:szCs w:val="24"/>
        </w:rPr>
      </w:pPr>
      <w:r w:rsidRPr="00FE187E">
        <w:rPr>
          <w:rFonts w:ascii="Times New Roman" w:eastAsia="Times New Roman" w:hAnsi="Times New Roman" w:cs="Times New Roman"/>
          <w:color w:val="1A1A1A"/>
          <w:sz w:val="24"/>
          <w:szCs w:val="24"/>
        </w:rPr>
        <w:t>Thomas Aquinas is credited with introducing the principle of double effect in his discussion of the permissibility of self-defense in the </w:t>
      </w:r>
      <w:r w:rsidRPr="00FE187E">
        <w:rPr>
          <w:rFonts w:ascii="Times New Roman" w:eastAsia="Times New Roman" w:hAnsi="Times New Roman" w:cs="Times New Roman"/>
          <w:i/>
          <w:iCs/>
          <w:color w:val="1A1A1A"/>
          <w:sz w:val="24"/>
          <w:szCs w:val="24"/>
        </w:rPr>
        <w:t xml:space="preserve">Summa </w:t>
      </w:r>
      <w:proofErr w:type="spellStart"/>
      <w:r w:rsidRPr="00FE187E">
        <w:rPr>
          <w:rFonts w:ascii="Times New Roman" w:eastAsia="Times New Roman" w:hAnsi="Times New Roman" w:cs="Times New Roman"/>
          <w:i/>
          <w:iCs/>
          <w:color w:val="1A1A1A"/>
          <w:sz w:val="24"/>
          <w:szCs w:val="24"/>
        </w:rPr>
        <w:t>Theologica</w:t>
      </w:r>
      <w:proofErr w:type="spellEnd"/>
      <w:r w:rsidRPr="00FE187E">
        <w:rPr>
          <w:rFonts w:ascii="Times New Roman" w:eastAsia="Times New Roman" w:hAnsi="Times New Roman" w:cs="Times New Roman"/>
          <w:color w:val="1A1A1A"/>
          <w:sz w:val="24"/>
          <w:szCs w:val="24"/>
        </w:rPr>
        <w:t xml:space="preserve"> (II-II, Qu. 64, </w:t>
      </w:r>
      <w:proofErr w:type="gramStart"/>
      <w:r w:rsidRPr="00FE187E">
        <w:rPr>
          <w:rFonts w:ascii="Times New Roman" w:eastAsia="Times New Roman" w:hAnsi="Times New Roman" w:cs="Times New Roman"/>
          <w:color w:val="1A1A1A"/>
          <w:sz w:val="24"/>
          <w:szCs w:val="24"/>
        </w:rPr>
        <w:t>Art.7</w:t>
      </w:r>
      <w:proofErr w:type="gramEnd"/>
      <w:r w:rsidRPr="00FE187E">
        <w:rPr>
          <w:rFonts w:ascii="Times New Roman" w:eastAsia="Times New Roman" w:hAnsi="Times New Roman" w:cs="Times New Roman"/>
          <w:color w:val="1A1A1A"/>
          <w:sz w:val="24"/>
          <w:szCs w:val="24"/>
        </w:rPr>
        <w:t>). Killing one's assailant is justified, he argues, provided one does not intend to kill him. Aquinas observes that “Nothing hinders one act from having two effects, only one of which is intended, while the other is beside the intention. … Accordingly, the act of self-defense may have two effects: one, the saving of one's life; the other, the slaying of the aggressor.” As Aquinas's discussion continues, a justification is provided that rests on characterizing the defensive action as a means to a goal that is justified: “Therefore, this act, since one's intention is to save one's own life, is not unlawful, seeing that it is natural to everything to keep itself in being as far as possible.” However, Aquinas observes, the permissibility of self-defense is not unconditional: “And yet, though proceeding from a good intention, an act may be rendered unlawful if it be out of proportion to the end. Wherefore, if a man in self-defense uses more than necessary violence, it will be unlawful, whereas, if he repel force with moderation, his defense will be lawful.”</w:t>
      </w:r>
    </w:p>
    <w:p w:rsidR="00FE187E" w:rsidRPr="00FE187E" w:rsidRDefault="00FE187E" w:rsidP="00FE187E">
      <w:pPr>
        <w:shd w:val="clear" w:color="auto" w:fill="FFFFFF"/>
        <w:spacing w:after="150" w:line="315" w:lineRule="atLeast"/>
        <w:rPr>
          <w:rFonts w:ascii="Times New Roman" w:eastAsia="Times New Roman" w:hAnsi="Times New Roman" w:cs="Times New Roman"/>
          <w:color w:val="1A1A1A"/>
          <w:sz w:val="24"/>
          <w:szCs w:val="24"/>
        </w:rPr>
      </w:pPr>
      <w:r w:rsidRPr="00FE187E">
        <w:rPr>
          <w:rFonts w:ascii="Times New Roman" w:eastAsia="Times New Roman" w:hAnsi="Times New Roman" w:cs="Times New Roman"/>
          <w:color w:val="1A1A1A"/>
          <w:sz w:val="24"/>
          <w:szCs w:val="24"/>
        </w:rPr>
        <w:t xml:space="preserve">Aquinas does not actually say that intending to kill the assailant as a means to self-defense would be prohibited. </w:t>
      </w:r>
    </w:p>
    <w:p w:rsidR="00FE187E" w:rsidRPr="00FE187E" w:rsidRDefault="00FE187E" w:rsidP="00FE187E">
      <w:pPr>
        <w:shd w:val="clear" w:color="auto" w:fill="FFFFFF"/>
        <w:spacing w:after="150" w:line="315" w:lineRule="atLeast"/>
        <w:rPr>
          <w:rFonts w:ascii="Times New Roman" w:eastAsia="Times New Roman" w:hAnsi="Times New Roman" w:cs="Times New Roman"/>
          <w:color w:val="1A1A1A"/>
          <w:sz w:val="24"/>
          <w:szCs w:val="24"/>
        </w:rPr>
      </w:pPr>
      <w:r w:rsidRPr="00FE187E">
        <w:rPr>
          <w:rFonts w:ascii="Times New Roman" w:eastAsia="Times New Roman" w:hAnsi="Times New Roman" w:cs="Times New Roman"/>
          <w:color w:val="1A1A1A"/>
          <w:sz w:val="24"/>
          <w:szCs w:val="24"/>
        </w:rPr>
        <w:t>Here is one traditional formulation by a moral theologian infl</w:t>
      </w:r>
      <w:r w:rsidR="00D1675B">
        <w:rPr>
          <w:rFonts w:ascii="Times New Roman" w:eastAsia="Times New Roman" w:hAnsi="Times New Roman" w:cs="Times New Roman"/>
          <w:color w:val="1A1A1A"/>
          <w:sz w:val="24"/>
          <w:szCs w:val="24"/>
        </w:rPr>
        <w:t>uenced by Aristotle and Aquinas from</w:t>
      </w:r>
      <w:r w:rsidRPr="00FE187E">
        <w:rPr>
          <w:rFonts w:ascii="Times New Roman" w:eastAsia="Times New Roman" w:hAnsi="Times New Roman" w:cs="Times New Roman"/>
          <w:color w:val="1A1A1A"/>
          <w:sz w:val="24"/>
          <w:szCs w:val="24"/>
        </w:rPr>
        <w:t xml:space="preserve"> Joseph </w:t>
      </w:r>
      <w:proofErr w:type="spellStart"/>
      <w:r w:rsidRPr="00FE187E">
        <w:rPr>
          <w:rFonts w:ascii="Times New Roman" w:eastAsia="Times New Roman" w:hAnsi="Times New Roman" w:cs="Times New Roman"/>
          <w:color w:val="1A1A1A"/>
          <w:sz w:val="24"/>
          <w:szCs w:val="24"/>
        </w:rPr>
        <w:t>Mangan</w:t>
      </w:r>
      <w:proofErr w:type="spellEnd"/>
      <w:r w:rsidR="00D1675B">
        <w:rPr>
          <w:rFonts w:ascii="Times New Roman" w:eastAsia="Times New Roman" w:hAnsi="Times New Roman" w:cs="Times New Roman"/>
          <w:color w:val="1A1A1A"/>
          <w:sz w:val="24"/>
          <w:szCs w:val="24"/>
        </w:rPr>
        <w:t>:</w:t>
      </w:r>
    </w:p>
    <w:p w:rsidR="00FE187E" w:rsidRPr="00FE187E" w:rsidRDefault="00FE187E" w:rsidP="00D1675B">
      <w:pPr>
        <w:shd w:val="clear" w:color="auto" w:fill="FFFFFF"/>
        <w:spacing w:after="150" w:line="315" w:lineRule="atLeast"/>
        <w:ind w:left="600"/>
        <w:rPr>
          <w:rFonts w:ascii="Times New Roman" w:eastAsia="Times New Roman" w:hAnsi="Times New Roman" w:cs="Times New Roman"/>
          <w:color w:val="1A1A1A"/>
          <w:sz w:val="24"/>
          <w:szCs w:val="24"/>
        </w:rPr>
      </w:pPr>
      <w:r w:rsidRPr="00FE187E">
        <w:rPr>
          <w:rFonts w:ascii="Times New Roman" w:eastAsia="Times New Roman" w:hAnsi="Times New Roman" w:cs="Times New Roman"/>
          <w:color w:val="1A1A1A"/>
          <w:sz w:val="24"/>
          <w:szCs w:val="24"/>
        </w:rPr>
        <w:t>A person may licitly perform an action that he foresees will produce a good effect and a bad effect provided that four conditions are verified at one and the same time:</w:t>
      </w:r>
    </w:p>
    <w:p w:rsidR="00FE187E" w:rsidRPr="00FE187E" w:rsidRDefault="00FE187E" w:rsidP="00D1675B">
      <w:pPr>
        <w:numPr>
          <w:ilvl w:val="0"/>
          <w:numId w:val="2"/>
        </w:numPr>
        <w:shd w:val="clear" w:color="auto" w:fill="FFFFFF"/>
        <w:tabs>
          <w:tab w:val="clear" w:pos="720"/>
          <w:tab w:val="num" w:pos="1320"/>
        </w:tabs>
        <w:spacing w:before="100" w:beforeAutospacing="1" w:after="120" w:line="300" w:lineRule="atLeast"/>
        <w:ind w:left="1560"/>
        <w:rPr>
          <w:rFonts w:ascii="Times New Roman" w:eastAsia="Times New Roman" w:hAnsi="Times New Roman" w:cs="Times New Roman"/>
          <w:color w:val="1A1A1A"/>
          <w:sz w:val="24"/>
          <w:szCs w:val="24"/>
        </w:rPr>
      </w:pPr>
      <w:r w:rsidRPr="00FE187E">
        <w:rPr>
          <w:rFonts w:ascii="Times New Roman" w:eastAsia="Times New Roman" w:hAnsi="Times New Roman" w:cs="Times New Roman"/>
          <w:color w:val="1A1A1A"/>
          <w:sz w:val="24"/>
          <w:szCs w:val="24"/>
        </w:rPr>
        <w:t>that the action in itself from its very object be good or at least indifferent;</w:t>
      </w:r>
    </w:p>
    <w:p w:rsidR="00FE187E" w:rsidRPr="00FE187E" w:rsidRDefault="00FE187E" w:rsidP="00D1675B">
      <w:pPr>
        <w:numPr>
          <w:ilvl w:val="0"/>
          <w:numId w:val="2"/>
        </w:numPr>
        <w:shd w:val="clear" w:color="auto" w:fill="FFFFFF"/>
        <w:spacing w:before="100" w:beforeAutospacing="1" w:after="120" w:line="300" w:lineRule="atLeast"/>
        <w:ind w:left="1560"/>
        <w:rPr>
          <w:rFonts w:ascii="Times New Roman" w:eastAsia="Times New Roman" w:hAnsi="Times New Roman" w:cs="Times New Roman"/>
          <w:color w:val="1A1A1A"/>
          <w:sz w:val="24"/>
          <w:szCs w:val="24"/>
        </w:rPr>
      </w:pPr>
      <w:r w:rsidRPr="00FE187E">
        <w:rPr>
          <w:rFonts w:ascii="Times New Roman" w:eastAsia="Times New Roman" w:hAnsi="Times New Roman" w:cs="Times New Roman"/>
          <w:color w:val="1A1A1A"/>
          <w:sz w:val="24"/>
          <w:szCs w:val="24"/>
        </w:rPr>
        <w:t>that the good effect and not the evil effect be intended;</w:t>
      </w:r>
    </w:p>
    <w:p w:rsidR="00FE187E" w:rsidRPr="00FE187E" w:rsidRDefault="00FE187E" w:rsidP="00D1675B">
      <w:pPr>
        <w:numPr>
          <w:ilvl w:val="0"/>
          <w:numId w:val="2"/>
        </w:numPr>
        <w:shd w:val="clear" w:color="auto" w:fill="FFFFFF"/>
        <w:spacing w:before="100" w:beforeAutospacing="1" w:after="120" w:line="300" w:lineRule="atLeast"/>
        <w:ind w:left="1560"/>
        <w:rPr>
          <w:rFonts w:ascii="Times New Roman" w:eastAsia="Times New Roman" w:hAnsi="Times New Roman" w:cs="Times New Roman"/>
          <w:color w:val="1A1A1A"/>
          <w:sz w:val="24"/>
          <w:szCs w:val="24"/>
        </w:rPr>
      </w:pPr>
      <w:r w:rsidRPr="00FE187E">
        <w:rPr>
          <w:rFonts w:ascii="Times New Roman" w:eastAsia="Times New Roman" w:hAnsi="Times New Roman" w:cs="Times New Roman"/>
          <w:color w:val="1A1A1A"/>
          <w:sz w:val="24"/>
          <w:szCs w:val="24"/>
        </w:rPr>
        <w:t>that the good effect be not produced by means of the evil effect;</w:t>
      </w:r>
    </w:p>
    <w:p w:rsidR="00FE187E" w:rsidRPr="00FE187E" w:rsidRDefault="00FE187E" w:rsidP="00D1675B">
      <w:pPr>
        <w:numPr>
          <w:ilvl w:val="0"/>
          <w:numId w:val="2"/>
        </w:numPr>
        <w:shd w:val="clear" w:color="auto" w:fill="FFFFFF"/>
        <w:spacing w:before="100" w:beforeAutospacing="1" w:line="300" w:lineRule="atLeast"/>
        <w:ind w:left="1560"/>
        <w:rPr>
          <w:rFonts w:ascii="Times New Roman" w:eastAsia="Times New Roman" w:hAnsi="Times New Roman" w:cs="Times New Roman"/>
          <w:color w:val="1A1A1A"/>
          <w:sz w:val="24"/>
          <w:szCs w:val="24"/>
        </w:rPr>
      </w:pPr>
      <w:proofErr w:type="gramStart"/>
      <w:r w:rsidRPr="00FE187E">
        <w:rPr>
          <w:rFonts w:ascii="Times New Roman" w:eastAsia="Times New Roman" w:hAnsi="Times New Roman" w:cs="Times New Roman"/>
          <w:color w:val="1A1A1A"/>
          <w:sz w:val="24"/>
          <w:szCs w:val="24"/>
        </w:rPr>
        <w:t>that</w:t>
      </w:r>
      <w:proofErr w:type="gramEnd"/>
      <w:r w:rsidRPr="00FE187E">
        <w:rPr>
          <w:rFonts w:ascii="Times New Roman" w:eastAsia="Times New Roman" w:hAnsi="Times New Roman" w:cs="Times New Roman"/>
          <w:color w:val="1A1A1A"/>
          <w:sz w:val="24"/>
          <w:szCs w:val="24"/>
        </w:rPr>
        <w:t xml:space="preserve"> there be a proportionately grave reason for permitting the evil effect” (</w:t>
      </w:r>
      <w:proofErr w:type="spellStart"/>
      <w:r w:rsidRPr="00FE187E">
        <w:rPr>
          <w:rFonts w:ascii="Times New Roman" w:hAnsi="Times New Roman" w:cs="Times New Roman"/>
          <w:color w:val="1A1A1A"/>
          <w:sz w:val="24"/>
          <w:szCs w:val="24"/>
          <w:shd w:val="clear" w:color="auto" w:fill="FFFFFF"/>
        </w:rPr>
        <w:t>Mangan</w:t>
      </w:r>
      <w:proofErr w:type="spellEnd"/>
      <w:r w:rsidRPr="00FE187E">
        <w:rPr>
          <w:rFonts w:ascii="Times New Roman" w:hAnsi="Times New Roman" w:cs="Times New Roman"/>
          <w:color w:val="1A1A1A"/>
          <w:sz w:val="24"/>
          <w:szCs w:val="24"/>
          <w:shd w:val="clear" w:color="auto" w:fill="FFFFFF"/>
        </w:rPr>
        <w:t>, Joseph (1949). “An Historical Analysis of the Principle of Double Effect,”</w:t>
      </w:r>
      <w:r w:rsidRPr="00FE187E">
        <w:rPr>
          <w:rStyle w:val="apple-converted-space"/>
          <w:rFonts w:ascii="Times New Roman" w:hAnsi="Times New Roman" w:cs="Times New Roman"/>
          <w:color w:val="1A1A1A"/>
          <w:sz w:val="24"/>
          <w:szCs w:val="24"/>
          <w:shd w:val="clear" w:color="auto" w:fill="FFFFFF"/>
        </w:rPr>
        <w:t> </w:t>
      </w:r>
      <w:r w:rsidRPr="00FE187E">
        <w:rPr>
          <w:rStyle w:val="Emphasis"/>
          <w:rFonts w:ascii="Times New Roman" w:hAnsi="Times New Roman" w:cs="Times New Roman"/>
          <w:color w:val="1A1A1A"/>
          <w:sz w:val="24"/>
          <w:szCs w:val="24"/>
          <w:shd w:val="clear" w:color="auto" w:fill="FFFFFF"/>
        </w:rPr>
        <w:t>Theological Studies</w:t>
      </w:r>
      <w:r w:rsidRPr="00FE187E">
        <w:rPr>
          <w:rFonts w:ascii="Times New Roman" w:hAnsi="Times New Roman" w:cs="Times New Roman"/>
          <w:color w:val="1A1A1A"/>
          <w:sz w:val="24"/>
          <w:szCs w:val="24"/>
          <w:shd w:val="clear" w:color="auto" w:fill="FFFFFF"/>
        </w:rPr>
        <w:t>, 10:</w:t>
      </w:r>
      <w:r w:rsidRPr="00FE187E">
        <w:rPr>
          <w:rFonts w:ascii="Times New Roman" w:eastAsia="Times New Roman" w:hAnsi="Times New Roman" w:cs="Times New Roman"/>
          <w:color w:val="1A1A1A"/>
          <w:sz w:val="24"/>
          <w:szCs w:val="24"/>
        </w:rPr>
        <w:t xml:space="preserve"> p. 43).</w:t>
      </w:r>
    </w:p>
    <w:p w:rsidR="006B780B" w:rsidRPr="00FE187E" w:rsidRDefault="00D1675B" w:rsidP="00D1675B">
      <w:pPr>
        <w:ind w:left="600"/>
        <w:rPr>
          <w:rFonts w:ascii="Times New Roman" w:hAnsi="Times New Roman" w:cs="Times New Roman"/>
          <w:sz w:val="24"/>
          <w:szCs w:val="24"/>
        </w:rPr>
      </w:pPr>
    </w:p>
    <w:sectPr w:rsidR="006B780B" w:rsidRPr="00FE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10E1"/>
    <w:multiLevelType w:val="multilevel"/>
    <w:tmpl w:val="7398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8A7E92"/>
    <w:multiLevelType w:val="multilevel"/>
    <w:tmpl w:val="E8D61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7E"/>
    <w:rsid w:val="00AD38F0"/>
    <w:rsid w:val="00C2004F"/>
    <w:rsid w:val="00D1675B"/>
    <w:rsid w:val="00FE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8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1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87E"/>
  </w:style>
  <w:style w:type="character" w:styleId="Emphasis">
    <w:name w:val="Emphasis"/>
    <w:basedOn w:val="DefaultParagraphFont"/>
    <w:uiPriority w:val="20"/>
    <w:qFormat/>
    <w:rsid w:val="00FE1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8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1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87E"/>
  </w:style>
  <w:style w:type="character" w:styleId="Emphasis">
    <w:name w:val="Emphasis"/>
    <w:basedOn w:val="DefaultParagraphFont"/>
    <w:uiPriority w:val="20"/>
    <w:qFormat/>
    <w:rsid w:val="00FE1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2530">
      <w:bodyDiv w:val="1"/>
      <w:marLeft w:val="0"/>
      <w:marRight w:val="0"/>
      <w:marTop w:val="0"/>
      <w:marBottom w:val="0"/>
      <w:divBdr>
        <w:top w:val="none" w:sz="0" w:space="0" w:color="auto"/>
        <w:left w:val="none" w:sz="0" w:space="0" w:color="auto"/>
        <w:bottom w:val="none" w:sz="0" w:space="0" w:color="auto"/>
        <w:right w:val="none" w:sz="0" w:space="0" w:color="auto"/>
      </w:divBdr>
      <w:divsChild>
        <w:div w:id="7918162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omearawmx</dc:creator>
  <cp:lastModifiedBy>omearawmx</cp:lastModifiedBy>
  <cp:revision>1</cp:revision>
  <dcterms:created xsi:type="dcterms:W3CDTF">2014-06-16T23:15:00Z</dcterms:created>
  <dcterms:modified xsi:type="dcterms:W3CDTF">2014-06-16T23:26:00Z</dcterms:modified>
</cp:coreProperties>
</file>